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A60A10" w14:textId="77777777" w:rsidR="000F454A" w:rsidRDefault="000F454A" w:rsidP="000F454A">
      <w:pPr>
        <w:jc w:val="center"/>
      </w:pPr>
      <w:r>
        <w:rPr>
          <w:noProof/>
        </w:rPr>
        <w:drawing>
          <wp:inline distT="0" distB="0" distL="0" distR="0" wp14:anchorId="5A727692" wp14:editId="538CAF08">
            <wp:extent cx="2047875" cy="1107867"/>
            <wp:effectExtent l="0" t="0" r="0" b="0"/>
            <wp:docPr id="1" name="Picture 1" descr="A picture containing sitt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EDC logo.png"/>
                    <pic:cNvPicPr/>
                  </pic:nvPicPr>
                  <pic:blipFill>
                    <a:blip r:embed="rId5">
                      <a:extLst>
                        <a:ext uri="{28A0092B-C50C-407E-A947-70E740481C1C}">
                          <a14:useLocalDpi xmlns:a14="http://schemas.microsoft.com/office/drawing/2010/main" val="0"/>
                        </a:ext>
                      </a:extLst>
                    </a:blip>
                    <a:stretch>
                      <a:fillRect/>
                    </a:stretch>
                  </pic:blipFill>
                  <pic:spPr>
                    <a:xfrm>
                      <a:off x="0" y="0"/>
                      <a:ext cx="2076157" cy="1123167"/>
                    </a:xfrm>
                    <a:prstGeom prst="rect">
                      <a:avLst/>
                    </a:prstGeom>
                  </pic:spPr>
                </pic:pic>
              </a:graphicData>
            </a:graphic>
          </wp:inline>
        </w:drawing>
      </w:r>
    </w:p>
    <w:p w14:paraId="28073570" w14:textId="1591752D" w:rsidR="000F454A" w:rsidRPr="00867663" w:rsidRDefault="000F454A" w:rsidP="000F454A">
      <w:pPr>
        <w:jc w:val="center"/>
        <w:rPr>
          <w:rFonts w:ascii="Century Gothic" w:hAnsi="Century Gothic"/>
          <w:sz w:val="28"/>
          <w:szCs w:val="28"/>
        </w:rPr>
      </w:pPr>
      <w:r w:rsidRPr="00867663">
        <w:rPr>
          <w:rFonts w:ascii="Century Gothic" w:hAnsi="Century Gothic"/>
          <w:sz w:val="28"/>
          <w:szCs w:val="28"/>
        </w:rPr>
        <w:t>Guidance for Rockford Area Businesses and Employers</w:t>
      </w:r>
      <w:r w:rsidR="0051360D" w:rsidRPr="00867663">
        <w:rPr>
          <w:rFonts w:ascii="Century Gothic" w:hAnsi="Century Gothic"/>
          <w:sz w:val="28"/>
          <w:szCs w:val="28"/>
        </w:rPr>
        <w:t xml:space="preserve"> – COVID-19</w:t>
      </w:r>
    </w:p>
    <w:p w14:paraId="3DAD8045" w14:textId="42D96C58" w:rsidR="000F454A" w:rsidRPr="00867663" w:rsidRDefault="000F454A" w:rsidP="000F454A">
      <w:pPr>
        <w:jc w:val="center"/>
        <w:rPr>
          <w:rFonts w:ascii="Century Gothic" w:hAnsi="Century Gothic"/>
          <w:sz w:val="28"/>
          <w:szCs w:val="28"/>
        </w:rPr>
      </w:pPr>
      <w:r w:rsidRPr="00867663">
        <w:rPr>
          <w:rFonts w:ascii="Century Gothic" w:hAnsi="Century Gothic"/>
          <w:sz w:val="28"/>
          <w:szCs w:val="28"/>
        </w:rPr>
        <w:t xml:space="preserve">(March </w:t>
      </w:r>
      <w:r w:rsidR="00C91F56" w:rsidRPr="00867663">
        <w:rPr>
          <w:rFonts w:ascii="Century Gothic" w:hAnsi="Century Gothic"/>
          <w:sz w:val="28"/>
          <w:szCs w:val="28"/>
        </w:rPr>
        <w:t>20</w:t>
      </w:r>
      <w:r w:rsidRPr="00867663">
        <w:rPr>
          <w:rFonts w:ascii="Century Gothic" w:hAnsi="Century Gothic"/>
          <w:sz w:val="28"/>
          <w:szCs w:val="28"/>
        </w:rPr>
        <w:t>, 2020)</w:t>
      </w:r>
    </w:p>
    <w:p w14:paraId="60BA19C8" w14:textId="77777777" w:rsidR="000F454A" w:rsidRPr="00867663" w:rsidRDefault="000F454A" w:rsidP="000F454A">
      <w:pPr>
        <w:rPr>
          <w:rFonts w:ascii="Palatino Linotype" w:hAnsi="Palatino Linotype"/>
          <w:b/>
          <w:bCs/>
        </w:rPr>
      </w:pPr>
    </w:p>
    <w:p w14:paraId="47F6AA25" w14:textId="26CB6FE6" w:rsidR="000F72DD" w:rsidRPr="00867663" w:rsidRDefault="00DF3D44" w:rsidP="00FE11C8">
      <w:pPr>
        <w:numPr>
          <w:ilvl w:val="0"/>
          <w:numId w:val="5"/>
        </w:numPr>
        <w:spacing w:line="276" w:lineRule="auto"/>
        <w:rPr>
          <w:rFonts w:ascii="Palatino Linotype" w:hAnsi="Palatino Linotype"/>
        </w:rPr>
      </w:pPr>
      <w:r w:rsidRPr="00867663">
        <w:rPr>
          <w:rFonts w:ascii="Palatino Linotype" w:hAnsi="Palatino Linotype"/>
          <w:b/>
          <w:bCs/>
        </w:rPr>
        <w:t>COVID-19 Resources</w:t>
      </w:r>
    </w:p>
    <w:p w14:paraId="0515E54B" w14:textId="06CF4760" w:rsidR="00DF3D44" w:rsidRPr="00867663" w:rsidRDefault="00DF3D44" w:rsidP="00FE11C8">
      <w:pPr>
        <w:numPr>
          <w:ilvl w:val="1"/>
          <w:numId w:val="5"/>
        </w:numPr>
        <w:spacing w:line="276" w:lineRule="auto"/>
        <w:rPr>
          <w:rFonts w:ascii="Palatino Linotype" w:hAnsi="Palatino Linotype"/>
        </w:rPr>
      </w:pPr>
      <w:r w:rsidRPr="00867663">
        <w:rPr>
          <w:rFonts w:ascii="Palatino Linotype" w:hAnsi="Palatino Linotype"/>
        </w:rPr>
        <w:t xml:space="preserve">Local – Winnebago County Health Department - </w:t>
      </w:r>
      <w:hyperlink r:id="rId6" w:history="1">
        <w:r w:rsidRPr="00867663">
          <w:rPr>
            <w:rStyle w:val="Hyperlink"/>
            <w:rFonts w:ascii="Palatino Linotype" w:hAnsi="Palatino Linotype"/>
          </w:rPr>
          <w:t>http://www.wchd.org/</w:t>
        </w:r>
      </w:hyperlink>
    </w:p>
    <w:p w14:paraId="71002AF2" w14:textId="63BDB563" w:rsidR="00DF3D44" w:rsidRPr="00867663" w:rsidRDefault="00DF3D44" w:rsidP="00FE11C8">
      <w:pPr>
        <w:numPr>
          <w:ilvl w:val="1"/>
          <w:numId w:val="5"/>
        </w:numPr>
        <w:spacing w:line="276" w:lineRule="auto"/>
        <w:rPr>
          <w:rFonts w:ascii="Palatino Linotype" w:hAnsi="Palatino Linotype"/>
        </w:rPr>
      </w:pPr>
      <w:r w:rsidRPr="00867663">
        <w:rPr>
          <w:rFonts w:ascii="Palatino Linotype" w:hAnsi="Palatino Linotype"/>
        </w:rPr>
        <w:t xml:space="preserve">State – Illinois Department of Public Health - </w:t>
      </w:r>
      <w:hyperlink r:id="rId7" w:history="1">
        <w:r w:rsidRPr="00867663">
          <w:rPr>
            <w:rStyle w:val="Hyperlink"/>
            <w:rFonts w:ascii="Palatino Linotype" w:hAnsi="Palatino Linotype"/>
          </w:rPr>
          <w:t>http://www.dph.illinois.gov/</w:t>
        </w:r>
      </w:hyperlink>
    </w:p>
    <w:p w14:paraId="29DC5027" w14:textId="675AFDD7" w:rsidR="00DF3D44" w:rsidRPr="00867663" w:rsidRDefault="00DF3D44" w:rsidP="00FE11C8">
      <w:pPr>
        <w:numPr>
          <w:ilvl w:val="1"/>
          <w:numId w:val="5"/>
        </w:numPr>
        <w:spacing w:line="276" w:lineRule="auto"/>
        <w:rPr>
          <w:rFonts w:ascii="Palatino Linotype" w:hAnsi="Palatino Linotype"/>
        </w:rPr>
      </w:pPr>
      <w:r w:rsidRPr="00867663">
        <w:rPr>
          <w:rFonts w:ascii="Palatino Linotype" w:hAnsi="Palatino Linotype"/>
        </w:rPr>
        <w:t xml:space="preserve">National – Centers for Disease Control - </w:t>
      </w:r>
      <w:hyperlink r:id="rId8" w:history="1">
        <w:r w:rsidR="00C91F56" w:rsidRPr="00867663">
          <w:rPr>
            <w:rStyle w:val="Hyperlink"/>
            <w:rFonts w:ascii="Palatino Linotype" w:hAnsi="Palatino Linotype"/>
          </w:rPr>
          <w:t>https://www.cdc.gov/</w:t>
        </w:r>
      </w:hyperlink>
    </w:p>
    <w:p w14:paraId="4E1C60BC" w14:textId="6F018F6D" w:rsidR="00C91F56" w:rsidRPr="00867663" w:rsidRDefault="00C91F56" w:rsidP="00FE11C8">
      <w:pPr>
        <w:numPr>
          <w:ilvl w:val="1"/>
          <w:numId w:val="5"/>
        </w:numPr>
        <w:spacing w:line="276" w:lineRule="auto"/>
        <w:rPr>
          <w:rFonts w:ascii="Palatino Linotype" w:hAnsi="Palatino Linotype"/>
        </w:rPr>
      </w:pPr>
      <w:r w:rsidRPr="00867663">
        <w:rPr>
          <w:rFonts w:ascii="Palatino Linotype" w:hAnsi="Palatino Linotype"/>
        </w:rPr>
        <w:t xml:space="preserve">World – World Health Organization - </w:t>
      </w:r>
      <w:hyperlink r:id="rId9" w:history="1">
        <w:r w:rsidRPr="00867663">
          <w:rPr>
            <w:rStyle w:val="Hyperlink"/>
            <w:rFonts w:ascii="Palatino Linotype" w:hAnsi="Palatino Linotype"/>
          </w:rPr>
          <w:t>https://www.cdc.gov/</w:t>
        </w:r>
      </w:hyperlink>
      <w:r w:rsidR="00867663">
        <w:rPr>
          <w:rStyle w:val="Hyperlink"/>
          <w:rFonts w:ascii="Palatino Linotype" w:hAnsi="Palatino Linotype"/>
        </w:rPr>
        <w:br/>
      </w:r>
    </w:p>
    <w:p w14:paraId="5BDDDC21" w14:textId="0ACF91DB" w:rsidR="00C44F13" w:rsidRPr="00867663" w:rsidRDefault="00C44F13" w:rsidP="00FE11C8">
      <w:pPr>
        <w:numPr>
          <w:ilvl w:val="0"/>
          <w:numId w:val="5"/>
        </w:numPr>
        <w:spacing w:line="276" w:lineRule="auto"/>
        <w:rPr>
          <w:rFonts w:ascii="Palatino Linotype" w:hAnsi="Palatino Linotype"/>
        </w:rPr>
      </w:pPr>
      <w:r w:rsidRPr="00867663">
        <w:rPr>
          <w:rFonts w:ascii="Palatino Linotype" w:hAnsi="Palatino Linotype"/>
          <w:b/>
          <w:bCs/>
        </w:rPr>
        <w:t>Continuity Planning</w:t>
      </w:r>
      <w:r w:rsidR="00FE11C8">
        <w:rPr>
          <w:rFonts w:ascii="Palatino Linotype" w:hAnsi="Palatino Linotype"/>
        </w:rPr>
        <w:br/>
      </w:r>
      <w:r w:rsidRPr="00867663">
        <w:rPr>
          <w:rFonts w:ascii="Palatino Linotype" w:hAnsi="Palatino Linotype"/>
        </w:rPr>
        <w:t>Identify staff members who can accurately assess how your company functions, both internally and externally. Determine which employees, materials, procedures and equipment are essential to keep the business operating and which functions are critical to survival and recovery. Include emergency payroll, expedited financial decision making and accounting systems to track and document costs in the event of an unexpected business incident and assign each task to a manager who will be responsible for that function for the duration of the event.</w:t>
      </w:r>
    </w:p>
    <w:p w14:paraId="6952D5A6" w14:textId="77777777" w:rsidR="00C44F13" w:rsidRPr="00867663" w:rsidRDefault="00C44F13" w:rsidP="00FE11C8">
      <w:pPr>
        <w:numPr>
          <w:ilvl w:val="1"/>
          <w:numId w:val="5"/>
        </w:numPr>
        <w:spacing w:line="276" w:lineRule="auto"/>
        <w:rPr>
          <w:rFonts w:ascii="Palatino Linotype" w:hAnsi="Palatino Linotype"/>
        </w:rPr>
      </w:pPr>
      <w:r w:rsidRPr="00867663">
        <w:rPr>
          <w:rFonts w:ascii="Palatino Linotype" w:hAnsi="Palatino Linotype"/>
        </w:rPr>
        <w:t>Establish procedures for succession of management including at least one person who is not at the company headquarters, if possible. Practice worst case scenario planning- it is very possible someone from your leadership team will be unavailable; plan for contingency if that person serves a critical role.</w:t>
      </w:r>
    </w:p>
    <w:p w14:paraId="29DB1E38" w14:textId="46E16337" w:rsidR="00C44F13" w:rsidRPr="00867663" w:rsidRDefault="00C44F13" w:rsidP="00FE11C8">
      <w:pPr>
        <w:numPr>
          <w:ilvl w:val="1"/>
          <w:numId w:val="5"/>
        </w:numPr>
        <w:spacing w:line="276" w:lineRule="auto"/>
        <w:rPr>
          <w:rFonts w:ascii="Palatino Linotype" w:hAnsi="Palatino Linotype"/>
        </w:rPr>
      </w:pPr>
      <w:r w:rsidRPr="00867663">
        <w:rPr>
          <w:rFonts w:ascii="Palatino Linotype" w:hAnsi="Palatino Linotype"/>
        </w:rPr>
        <w:t>Decide which employees will be involved in pulling together your emergency business plan. Include co-workers from all levels in your organization as active members of the emergency management team; don’t overlook interns and new employees-they may recognize a vital function that could be overlooked. Consider a broad cross-section of employees but focus on employees with expertise vital to daily business functions.</w:t>
      </w:r>
      <w:r w:rsidR="00FE11C8">
        <w:rPr>
          <w:rFonts w:ascii="Palatino Linotype" w:hAnsi="Palatino Linotype"/>
        </w:rPr>
        <w:br/>
      </w:r>
    </w:p>
    <w:p w14:paraId="75634E72" w14:textId="39FA14D7" w:rsidR="00C44F13" w:rsidRPr="00867663" w:rsidRDefault="00C44F13" w:rsidP="00FE11C8">
      <w:pPr>
        <w:pStyle w:val="ListParagraph"/>
        <w:numPr>
          <w:ilvl w:val="0"/>
          <w:numId w:val="5"/>
        </w:numPr>
        <w:spacing w:line="276" w:lineRule="auto"/>
        <w:rPr>
          <w:rFonts w:ascii="Palatino Linotype" w:hAnsi="Palatino Linotype"/>
        </w:rPr>
      </w:pPr>
      <w:r w:rsidRPr="00867663">
        <w:rPr>
          <w:rFonts w:ascii="Palatino Linotype" w:hAnsi="Palatino Linotype"/>
          <w:b/>
          <w:bCs/>
        </w:rPr>
        <w:t>Communications and Emergency Planning for Employees</w:t>
      </w:r>
      <w:r w:rsidR="00FE11C8">
        <w:rPr>
          <w:rFonts w:ascii="Palatino Linotype" w:hAnsi="Palatino Linotype"/>
          <w:b/>
          <w:bCs/>
        </w:rPr>
        <w:br/>
      </w:r>
      <w:r w:rsidRPr="00867663">
        <w:rPr>
          <w:rFonts w:ascii="Palatino Linotype" w:hAnsi="Palatino Linotype"/>
        </w:rPr>
        <w:t xml:space="preserve">Your employees are your most valuable asset.  Open lines of communication are essential before, during and after any incident. Include preparedness information and virus updates in newsletters, on company intranet, periodic employee emails and other internal communications tools. Consider setting up a password-protected page on the company website, an email alert or a call-in voice recording to communicate with employees throughout </w:t>
      </w:r>
      <w:r w:rsidRPr="00867663">
        <w:rPr>
          <w:rFonts w:ascii="Palatino Linotype" w:hAnsi="Palatino Linotype"/>
        </w:rPr>
        <w:lastRenderedPageBreak/>
        <w:t>the incident. Designate an “800” number or conference line that can be used to communicate in the event of a quarantine with designated call times and personnel.</w:t>
      </w:r>
    </w:p>
    <w:p w14:paraId="7DC573C8" w14:textId="77777777" w:rsidR="00C44F13" w:rsidRPr="00867663" w:rsidRDefault="00C44F13" w:rsidP="00FE11C8">
      <w:pPr>
        <w:numPr>
          <w:ilvl w:val="1"/>
          <w:numId w:val="5"/>
        </w:numPr>
        <w:spacing w:line="276" w:lineRule="auto"/>
        <w:rPr>
          <w:rFonts w:ascii="Palatino Linotype" w:hAnsi="Palatino Linotype"/>
        </w:rPr>
      </w:pPr>
      <w:r w:rsidRPr="00867663">
        <w:rPr>
          <w:rFonts w:ascii="Palatino Linotype" w:hAnsi="Palatino Linotype"/>
        </w:rPr>
        <w:t>Crisis Communication Plan: Detail how your organization plans to communicate with employees, local authorities (identify point of contact for emergency services and first responders), customers and others for the duration of the event. Give employees information on how you will communicate when and how to report to work following the incident.</w:t>
      </w:r>
    </w:p>
    <w:p w14:paraId="1AF7AFFA" w14:textId="6C28DC62" w:rsidR="00C44F13" w:rsidRPr="00867663" w:rsidRDefault="00C44F13" w:rsidP="00FE11C8">
      <w:pPr>
        <w:numPr>
          <w:ilvl w:val="1"/>
          <w:numId w:val="5"/>
        </w:numPr>
        <w:spacing w:line="276" w:lineRule="auto"/>
        <w:rPr>
          <w:rFonts w:ascii="Palatino Linotype" w:hAnsi="Palatino Linotype"/>
        </w:rPr>
      </w:pPr>
      <w:r w:rsidRPr="00867663">
        <w:rPr>
          <w:rFonts w:ascii="Palatino Linotype" w:hAnsi="Palatino Linotype"/>
        </w:rPr>
        <w:t>Make sure senior management has all relevant information and identify who will communicate updates to the public. Inform clients/customers if you anticipate delays in service (and communicate clearly how and when products will be delivered, or services rendered). It is also important to communicate with local, state and federal authorities what emergency assistance is needed for you to continue essential business activity.</w:t>
      </w:r>
    </w:p>
    <w:p w14:paraId="2B26C816" w14:textId="77777777" w:rsidR="00C44F13" w:rsidRPr="00867663" w:rsidRDefault="00C44F13" w:rsidP="00FE11C8">
      <w:pPr>
        <w:numPr>
          <w:ilvl w:val="1"/>
          <w:numId w:val="5"/>
        </w:numPr>
        <w:spacing w:line="276" w:lineRule="auto"/>
        <w:rPr>
          <w:rFonts w:ascii="Palatino Linotype" w:hAnsi="Palatino Linotype"/>
        </w:rPr>
      </w:pPr>
      <w:r w:rsidRPr="00867663">
        <w:rPr>
          <w:rFonts w:ascii="Palatino Linotype" w:hAnsi="Palatino Linotype"/>
        </w:rPr>
        <w:t>If you are able to provide assistance to the community, communicate with officials and first responders what your company is prepared to do to help in the recovery effort.</w:t>
      </w:r>
    </w:p>
    <w:p w14:paraId="09D6CBA9" w14:textId="77777777" w:rsidR="00C44F13" w:rsidRPr="00867663" w:rsidRDefault="00C44F13" w:rsidP="00FE11C8">
      <w:pPr>
        <w:numPr>
          <w:ilvl w:val="1"/>
          <w:numId w:val="5"/>
        </w:numPr>
        <w:spacing w:line="276" w:lineRule="auto"/>
        <w:rPr>
          <w:rFonts w:ascii="Palatino Linotype" w:hAnsi="Palatino Linotype"/>
        </w:rPr>
      </w:pPr>
      <w:r w:rsidRPr="00867663">
        <w:rPr>
          <w:rFonts w:ascii="Palatino Linotype" w:hAnsi="Palatino Linotype"/>
        </w:rPr>
        <w:t>Check with your IT provider to ensure key employees have the right tools to work remotely:</w:t>
      </w:r>
    </w:p>
    <w:p w14:paraId="104FD9CE" w14:textId="77777777" w:rsidR="00C44F13" w:rsidRPr="00867663" w:rsidRDefault="00C44F13" w:rsidP="00FE11C8">
      <w:pPr>
        <w:numPr>
          <w:ilvl w:val="2"/>
          <w:numId w:val="5"/>
        </w:numPr>
        <w:spacing w:line="276" w:lineRule="auto"/>
        <w:rPr>
          <w:rFonts w:ascii="Palatino Linotype" w:hAnsi="Palatino Linotype"/>
        </w:rPr>
      </w:pPr>
      <w:r w:rsidRPr="00867663">
        <w:rPr>
          <w:rFonts w:ascii="Palatino Linotype" w:hAnsi="Palatino Linotype"/>
        </w:rPr>
        <w:t>VPN Access (to access server)</w:t>
      </w:r>
    </w:p>
    <w:p w14:paraId="62636B48" w14:textId="77777777" w:rsidR="00C44F13" w:rsidRPr="00867663" w:rsidRDefault="00C44F13" w:rsidP="00FE11C8">
      <w:pPr>
        <w:numPr>
          <w:ilvl w:val="2"/>
          <w:numId w:val="5"/>
        </w:numPr>
        <w:spacing w:line="276" w:lineRule="auto"/>
        <w:rPr>
          <w:rFonts w:ascii="Palatino Linotype" w:hAnsi="Palatino Linotype"/>
        </w:rPr>
      </w:pPr>
      <w:r w:rsidRPr="00867663">
        <w:rPr>
          <w:rFonts w:ascii="Palatino Linotype" w:hAnsi="Palatino Linotype"/>
        </w:rPr>
        <w:t>Printer/Scanner/Fax or e-Fax</w:t>
      </w:r>
    </w:p>
    <w:p w14:paraId="1B1792E2" w14:textId="77777777" w:rsidR="00C44F13" w:rsidRPr="00867663" w:rsidRDefault="00C44F13" w:rsidP="00FE11C8">
      <w:pPr>
        <w:numPr>
          <w:ilvl w:val="2"/>
          <w:numId w:val="5"/>
        </w:numPr>
        <w:spacing w:line="276" w:lineRule="auto"/>
        <w:rPr>
          <w:rFonts w:ascii="Palatino Linotype" w:hAnsi="Palatino Linotype"/>
        </w:rPr>
      </w:pPr>
      <w:r w:rsidRPr="00867663">
        <w:rPr>
          <w:rFonts w:ascii="Palatino Linotype" w:hAnsi="Palatino Linotype"/>
        </w:rPr>
        <w:t>Monitor(s)</w:t>
      </w:r>
    </w:p>
    <w:p w14:paraId="726AA6E4" w14:textId="49FE40E4" w:rsidR="00C44F13" w:rsidRPr="00867663" w:rsidRDefault="00C44F13" w:rsidP="00FE11C8">
      <w:pPr>
        <w:numPr>
          <w:ilvl w:val="2"/>
          <w:numId w:val="5"/>
        </w:numPr>
        <w:spacing w:line="276" w:lineRule="auto"/>
        <w:rPr>
          <w:rFonts w:ascii="Palatino Linotype" w:hAnsi="Palatino Linotype"/>
        </w:rPr>
      </w:pPr>
      <w:r w:rsidRPr="00867663">
        <w:rPr>
          <w:rFonts w:ascii="Palatino Linotype" w:hAnsi="Palatino Linotype"/>
        </w:rPr>
        <w:t>Keyboard and mouse</w:t>
      </w:r>
      <w:r w:rsidR="00FE11C8">
        <w:rPr>
          <w:rFonts w:ascii="Palatino Linotype" w:hAnsi="Palatino Linotype"/>
        </w:rPr>
        <w:br/>
      </w:r>
    </w:p>
    <w:p w14:paraId="1FFD3D2C" w14:textId="092BE455" w:rsidR="00C44F13" w:rsidRPr="00867663" w:rsidRDefault="00C44F13" w:rsidP="00FE11C8">
      <w:pPr>
        <w:numPr>
          <w:ilvl w:val="0"/>
          <w:numId w:val="5"/>
        </w:numPr>
        <w:spacing w:line="276" w:lineRule="auto"/>
        <w:rPr>
          <w:rFonts w:ascii="Palatino Linotype" w:hAnsi="Palatino Linotype"/>
        </w:rPr>
      </w:pPr>
      <w:r w:rsidRPr="00867663">
        <w:rPr>
          <w:rFonts w:ascii="Palatino Linotype" w:hAnsi="Palatino Linotype"/>
          <w:b/>
          <w:bCs/>
        </w:rPr>
        <w:t>Key Customers</w:t>
      </w:r>
      <w:r w:rsidR="00FE11C8">
        <w:rPr>
          <w:rFonts w:ascii="Palatino Linotype" w:hAnsi="Palatino Linotype"/>
        </w:rPr>
        <w:br/>
      </w:r>
      <w:r w:rsidRPr="00867663">
        <w:rPr>
          <w:rFonts w:ascii="Palatino Linotype" w:hAnsi="Palatino Linotype"/>
        </w:rPr>
        <w:t>Compile a list of your key customers and establish a plan to serve them for the duration. Since it is impossible at this time to know long that will be, plan for at least four to six months and identify priorities for each. It’s critical to communicate openly with your customers about the status of your operations, and what protective measures you’ve implemented.</w:t>
      </w:r>
      <w:r w:rsidR="00FE11C8">
        <w:rPr>
          <w:rFonts w:ascii="Palatino Linotype" w:hAnsi="Palatino Linotype"/>
        </w:rPr>
        <w:br/>
      </w:r>
    </w:p>
    <w:p w14:paraId="6A49832C" w14:textId="343A4021" w:rsidR="00C44F13" w:rsidRPr="00867663" w:rsidRDefault="000F454A" w:rsidP="00FE11C8">
      <w:pPr>
        <w:numPr>
          <w:ilvl w:val="0"/>
          <w:numId w:val="5"/>
        </w:numPr>
        <w:spacing w:line="276" w:lineRule="auto"/>
        <w:rPr>
          <w:rFonts w:ascii="Palatino Linotype" w:hAnsi="Palatino Linotype"/>
        </w:rPr>
      </w:pPr>
      <w:r w:rsidRPr="00867663">
        <w:rPr>
          <w:rFonts w:ascii="Palatino Linotype" w:hAnsi="Palatino Linotype"/>
          <w:b/>
          <w:bCs/>
        </w:rPr>
        <w:t>Capital Access</w:t>
      </w:r>
      <w:r w:rsidR="00FE11C8">
        <w:rPr>
          <w:rFonts w:ascii="Palatino Linotype" w:hAnsi="Palatino Linotype"/>
        </w:rPr>
        <w:br/>
      </w:r>
      <w:r w:rsidRPr="00867663">
        <w:rPr>
          <w:rFonts w:ascii="Palatino Linotype" w:hAnsi="Palatino Linotype"/>
        </w:rPr>
        <w:t xml:space="preserve">Determine your business's financial capacity to make payroll, maintain inventory and respond to market fluctuations.  Prepare by exploring options with your local banking partner.  In addition contact </w:t>
      </w:r>
      <w:hyperlink r:id="rId10" w:history="1">
        <w:r w:rsidRPr="00867663">
          <w:rPr>
            <w:rStyle w:val="Hyperlink"/>
            <w:rFonts w:ascii="Palatino Linotype" w:hAnsi="Palatino Linotype"/>
          </w:rPr>
          <w:t>www.rldc.us</w:t>
        </w:r>
      </w:hyperlink>
      <w:r w:rsidRPr="00867663">
        <w:rPr>
          <w:rFonts w:ascii="Palatino Linotype" w:hAnsi="Palatino Linotype"/>
        </w:rPr>
        <w:t xml:space="preserve"> or </w:t>
      </w:r>
      <w:hyperlink r:id="rId11" w:history="1">
        <w:r w:rsidRPr="00867663">
          <w:rPr>
            <w:rStyle w:val="Hyperlink"/>
            <w:rFonts w:ascii="Palatino Linotype" w:hAnsi="Palatino Linotype"/>
          </w:rPr>
          <w:t>SBA’s capital access resources</w:t>
        </w:r>
      </w:hyperlink>
      <w:r w:rsidRPr="00867663">
        <w:rPr>
          <w:rFonts w:ascii="Palatino Linotype" w:hAnsi="Palatino Linotype"/>
        </w:rPr>
        <w:t>.</w:t>
      </w:r>
      <w:r w:rsidR="00FE11C8">
        <w:rPr>
          <w:rFonts w:ascii="Palatino Linotype" w:hAnsi="Palatino Linotype"/>
        </w:rPr>
        <w:br/>
      </w:r>
    </w:p>
    <w:p w14:paraId="66FCD75A" w14:textId="1B13CC62" w:rsidR="00C44F13" w:rsidRPr="00867663" w:rsidRDefault="000F454A" w:rsidP="00FE11C8">
      <w:pPr>
        <w:numPr>
          <w:ilvl w:val="0"/>
          <w:numId w:val="5"/>
        </w:numPr>
        <w:spacing w:line="276" w:lineRule="auto"/>
        <w:rPr>
          <w:rFonts w:ascii="Palatino Linotype" w:hAnsi="Palatino Linotype"/>
        </w:rPr>
      </w:pPr>
      <w:r w:rsidRPr="00867663">
        <w:rPr>
          <w:rFonts w:ascii="Palatino Linotype" w:hAnsi="Palatino Linotype"/>
          <w:b/>
          <w:bCs/>
        </w:rPr>
        <w:t>Inventory and Supply Chain</w:t>
      </w:r>
      <w:r w:rsidR="00FE11C8">
        <w:rPr>
          <w:rFonts w:ascii="Palatino Linotype" w:hAnsi="Palatino Linotype"/>
          <w:b/>
          <w:bCs/>
        </w:rPr>
        <w:br/>
      </w:r>
      <w:r w:rsidR="00C44F13" w:rsidRPr="00867663">
        <w:rPr>
          <w:rFonts w:ascii="Palatino Linotype" w:hAnsi="Palatino Linotype"/>
        </w:rPr>
        <w:t xml:space="preserve">Identify key suppliers, vendors, contractors, and any other businesses you must interact with on a daily basis. If there are any that serve a critical role, consider developing a professional relationship with more than one company in case they are compromised and cannot service your needs. </w:t>
      </w:r>
      <w:r w:rsidR="006A0F54" w:rsidRPr="00867663">
        <w:rPr>
          <w:rFonts w:ascii="Palatino Linotype" w:hAnsi="Palatino Linotype"/>
        </w:rPr>
        <w:t>I</w:t>
      </w:r>
      <w:r w:rsidRPr="00867663">
        <w:rPr>
          <w:rFonts w:ascii="Palatino Linotype" w:hAnsi="Palatino Linotype"/>
        </w:rPr>
        <w:t xml:space="preserve">t is prudent to ensure you have either adequate supplies of inventory for a sustained period and/or diversify your distributor sources in the event one supplier cannot </w:t>
      </w:r>
      <w:r w:rsidRPr="00867663">
        <w:rPr>
          <w:rFonts w:ascii="Palatino Linotype" w:hAnsi="Palatino Linotype"/>
        </w:rPr>
        <w:lastRenderedPageBreak/>
        <w:t>meet an order request.</w:t>
      </w:r>
      <w:r w:rsidR="00FE11C8">
        <w:rPr>
          <w:rFonts w:ascii="Palatino Linotype" w:hAnsi="Palatino Linotype"/>
        </w:rPr>
        <w:br/>
      </w:r>
    </w:p>
    <w:p w14:paraId="6969043D" w14:textId="254A6734" w:rsidR="00C44F13" w:rsidRPr="00867663" w:rsidRDefault="000F454A" w:rsidP="00FE11C8">
      <w:pPr>
        <w:numPr>
          <w:ilvl w:val="0"/>
          <w:numId w:val="5"/>
        </w:numPr>
        <w:spacing w:line="276" w:lineRule="auto"/>
        <w:rPr>
          <w:rFonts w:ascii="Palatino Linotype" w:hAnsi="Palatino Linotype"/>
        </w:rPr>
      </w:pPr>
      <w:r w:rsidRPr="00867663">
        <w:rPr>
          <w:rFonts w:ascii="Palatino Linotype" w:hAnsi="Palatino Linotype"/>
          <w:b/>
          <w:bCs/>
        </w:rPr>
        <w:t>Facility Remediation/Clean-up Costs</w:t>
      </w:r>
      <w:r w:rsidR="00FE11C8">
        <w:rPr>
          <w:rFonts w:ascii="Palatino Linotype" w:hAnsi="Palatino Linotype"/>
        </w:rPr>
        <w:br/>
      </w:r>
      <w:r w:rsidR="006A0F54" w:rsidRPr="00867663">
        <w:rPr>
          <w:rFonts w:ascii="Palatino Linotype" w:hAnsi="Palatino Linotype"/>
        </w:rPr>
        <w:t xml:space="preserve">To </w:t>
      </w:r>
      <w:r w:rsidRPr="00867663">
        <w:rPr>
          <w:rFonts w:ascii="Palatino Linotype" w:hAnsi="Palatino Linotype"/>
        </w:rPr>
        <w:t>enhance the protection of customers and staff</w:t>
      </w:r>
      <w:r w:rsidR="006A0F54" w:rsidRPr="00867663">
        <w:rPr>
          <w:rFonts w:ascii="Palatino Linotype" w:hAnsi="Palatino Linotype"/>
        </w:rPr>
        <w:t xml:space="preserve">, increase </w:t>
      </w:r>
      <w:r w:rsidRPr="00867663">
        <w:rPr>
          <w:rFonts w:ascii="Palatino Linotype" w:hAnsi="Palatino Linotype"/>
        </w:rPr>
        <w:t>the frequency and intensity by which your business conducts cleaning of surfaces</w:t>
      </w:r>
      <w:r w:rsidR="006A0F54" w:rsidRPr="00867663">
        <w:rPr>
          <w:rFonts w:ascii="Palatino Linotype" w:hAnsi="Palatino Linotype"/>
        </w:rPr>
        <w:t xml:space="preserve">.  </w:t>
      </w:r>
      <w:r w:rsidRPr="00867663">
        <w:rPr>
          <w:rFonts w:ascii="Palatino Linotype" w:hAnsi="Palatino Linotype"/>
        </w:rPr>
        <w:t>Check your maintenance contracts and supplies of cleaning materials to ensure they can meet increases in demand.</w:t>
      </w:r>
      <w:r w:rsidR="00FE11C8">
        <w:rPr>
          <w:rFonts w:ascii="Palatino Linotype" w:hAnsi="Palatino Linotype"/>
        </w:rPr>
        <w:br/>
      </w:r>
    </w:p>
    <w:p w14:paraId="71EEDA29" w14:textId="573E0976" w:rsidR="00493372" w:rsidRPr="00867663" w:rsidRDefault="000F454A" w:rsidP="00FE11C8">
      <w:pPr>
        <w:numPr>
          <w:ilvl w:val="0"/>
          <w:numId w:val="5"/>
        </w:numPr>
        <w:spacing w:line="276" w:lineRule="auto"/>
        <w:rPr>
          <w:rFonts w:ascii="Palatino Linotype" w:hAnsi="Palatino Linotype"/>
        </w:rPr>
      </w:pPr>
      <w:r w:rsidRPr="00867663">
        <w:rPr>
          <w:rFonts w:ascii="Palatino Linotype" w:hAnsi="Palatino Linotype"/>
          <w:b/>
          <w:bCs/>
        </w:rPr>
        <w:t>Changing Market Demand</w:t>
      </w:r>
      <w:r w:rsidR="00FE11C8">
        <w:rPr>
          <w:rFonts w:ascii="Palatino Linotype" w:hAnsi="Palatino Linotype"/>
        </w:rPr>
        <w:br/>
      </w:r>
      <w:r w:rsidR="006A0F54" w:rsidRPr="00867663">
        <w:rPr>
          <w:rFonts w:ascii="Palatino Linotype" w:hAnsi="Palatino Linotype"/>
        </w:rPr>
        <w:t>T</w:t>
      </w:r>
      <w:r w:rsidRPr="00867663">
        <w:rPr>
          <w:rFonts w:ascii="Palatino Linotype" w:hAnsi="Palatino Linotype"/>
        </w:rPr>
        <w:t xml:space="preserve">here may be access controls or movement restrictions established which can impede your customers </w:t>
      </w:r>
      <w:r w:rsidR="006A0F54" w:rsidRPr="00867663">
        <w:rPr>
          <w:rFonts w:ascii="Palatino Linotype" w:hAnsi="Palatino Linotype"/>
        </w:rPr>
        <w:t xml:space="preserve">or suppliers </w:t>
      </w:r>
      <w:r w:rsidRPr="00867663">
        <w:rPr>
          <w:rFonts w:ascii="Palatino Linotype" w:hAnsi="Palatino Linotype"/>
        </w:rPr>
        <w:t xml:space="preserve">from reaching your business. </w:t>
      </w:r>
      <w:r w:rsidR="006A0F54" w:rsidRPr="00867663">
        <w:rPr>
          <w:rFonts w:ascii="Palatino Linotype" w:hAnsi="Palatino Linotype"/>
        </w:rPr>
        <w:t>Plan accordingly</w:t>
      </w:r>
      <w:r w:rsidR="00493372" w:rsidRPr="00867663">
        <w:rPr>
          <w:rFonts w:ascii="Palatino Linotype" w:hAnsi="Palatino Linotype"/>
        </w:rPr>
        <w:t>.</w:t>
      </w:r>
      <w:r w:rsidR="00FE11C8">
        <w:rPr>
          <w:rFonts w:ascii="Palatino Linotype" w:hAnsi="Palatino Linotype"/>
        </w:rPr>
        <w:br/>
      </w:r>
    </w:p>
    <w:p w14:paraId="23450D50" w14:textId="33129F9A" w:rsidR="00493372" w:rsidRPr="00867663" w:rsidRDefault="00493372" w:rsidP="00FE11C8">
      <w:pPr>
        <w:numPr>
          <w:ilvl w:val="0"/>
          <w:numId w:val="5"/>
        </w:numPr>
        <w:spacing w:line="276" w:lineRule="auto"/>
        <w:rPr>
          <w:rFonts w:ascii="Palatino Linotype" w:hAnsi="Palatino Linotype"/>
        </w:rPr>
      </w:pPr>
      <w:r w:rsidRPr="00867663">
        <w:rPr>
          <w:rFonts w:ascii="Palatino Linotype" w:hAnsi="Palatino Linotype"/>
          <w:b/>
          <w:bCs/>
        </w:rPr>
        <w:t xml:space="preserve">Sales Calls, </w:t>
      </w:r>
      <w:r w:rsidR="002876A9" w:rsidRPr="00867663">
        <w:rPr>
          <w:rFonts w:ascii="Palatino Linotype" w:hAnsi="Palatino Linotype"/>
          <w:b/>
          <w:bCs/>
        </w:rPr>
        <w:t>Meetings and Conferences</w:t>
      </w:r>
      <w:r w:rsidR="00FE11C8">
        <w:rPr>
          <w:rFonts w:ascii="Palatino Linotype" w:hAnsi="Palatino Linotype"/>
          <w:b/>
          <w:bCs/>
        </w:rPr>
        <w:br/>
      </w:r>
      <w:r w:rsidR="002876A9" w:rsidRPr="00867663">
        <w:rPr>
          <w:rFonts w:ascii="Palatino Linotype" w:hAnsi="Palatino Linotype"/>
        </w:rPr>
        <w:t>At this time, business leaders and management teams should consider postponing non-essential meetings and conferences. It is important to stay vigilant with updates; as we have seen, circumstances change quickly.</w:t>
      </w:r>
      <w:r w:rsidR="00FE11C8">
        <w:rPr>
          <w:rFonts w:ascii="Palatino Linotype" w:hAnsi="Palatino Linotype"/>
        </w:rPr>
        <w:br/>
      </w:r>
    </w:p>
    <w:p w14:paraId="31E3418F" w14:textId="138BE2B3" w:rsidR="00493372" w:rsidRPr="00867663" w:rsidRDefault="002876A9" w:rsidP="00FE11C8">
      <w:pPr>
        <w:numPr>
          <w:ilvl w:val="0"/>
          <w:numId w:val="5"/>
        </w:numPr>
        <w:spacing w:line="276" w:lineRule="auto"/>
        <w:rPr>
          <w:rFonts w:ascii="Palatino Linotype" w:hAnsi="Palatino Linotype"/>
        </w:rPr>
      </w:pPr>
      <w:r w:rsidRPr="00867663">
        <w:rPr>
          <w:rFonts w:ascii="Palatino Linotype" w:hAnsi="Palatino Linotype"/>
          <w:b/>
          <w:bCs/>
        </w:rPr>
        <w:t xml:space="preserve">Travel </w:t>
      </w:r>
      <w:r w:rsidR="00FE11C8">
        <w:rPr>
          <w:rFonts w:ascii="Palatino Linotype" w:hAnsi="Palatino Linotype"/>
          <w:b/>
          <w:bCs/>
        </w:rPr>
        <w:br/>
      </w:r>
      <w:r w:rsidRPr="00867663">
        <w:rPr>
          <w:rFonts w:ascii="Palatino Linotype" w:hAnsi="Palatino Linotype"/>
        </w:rPr>
        <w:t>Management should use common sense for employees planning any travel and verify meetings/conferences or events have not been canceled prior to leaving. This is a good resource for updates: </w:t>
      </w:r>
      <w:hyperlink r:id="rId12" w:history="1">
        <w:r w:rsidRPr="00867663">
          <w:rPr>
            <w:rStyle w:val="Hyperlink"/>
            <w:rFonts w:ascii="Palatino Linotype" w:hAnsi="Palatino Linotype"/>
            <w:b/>
            <w:bCs/>
          </w:rPr>
          <w:t>https://wwwnc.cdc.gov/travel</w:t>
        </w:r>
      </w:hyperlink>
      <w:r w:rsidR="00493372" w:rsidRPr="00867663">
        <w:rPr>
          <w:rFonts w:ascii="Palatino Linotype" w:hAnsi="Palatino Linotype"/>
        </w:rPr>
        <w:t>.  Also, i</w:t>
      </w:r>
      <w:r w:rsidRPr="00867663">
        <w:rPr>
          <w:rFonts w:ascii="Palatino Linotype" w:hAnsi="Palatino Linotype"/>
        </w:rPr>
        <w:t>f you or your employees must travel, trip insurance</w:t>
      </w:r>
      <w:r w:rsidR="00493372" w:rsidRPr="00867663">
        <w:rPr>
          <w:rFonts w:ascii="Palatino Linotype" w:hAnsi="Palatino Linotype"/>
        </w:rPr>
        <w:t xml:space="preserve"> is recommended.</w:t>
      </w:r>
      <w:r w:rsidR="00FE11C8">
        <w:rPr>
          <w:rFonts w:ascii="Palatino Linotype" w:hAnsi="Palatino Linotype"/>
        </w:rPr>
        <w:br/>
      </w:r>
    </w:p>
    <w:p w14:paraId="7100A06C" w14:textId="11F87477" w:rsidR="002876A9" w:rsidRPr="00867663" w:rsidRDefault="002876A9" w:rsidP="00FE11C8">
      <w:pPr>
        <w:numPr>
          <w:ilvl w:val="0"/>
          <w:numId w:val="5"/>
        </w:numPr>
        <w:spacing w:line="276" w:lineRule="auto"/>
        <w:rPr>
          <w:rFonts w:ascii="Palatino Linotype" w:hAnsi="Palatino Linotype"/>
        </w:rPr>
      </w:pPr>
      <w:r w:rsidRPr="00867663">
        <w:rPr>
          <w:rFonts w:ascii="Palatino Linotype" w:hAnsi="Palatino Linotype"/>
          <w:b/>
          <w:bCs/>
        </w:rPr>
        <w:t>Facilities, Buildings, Property and Insurance</w:t>
      </w:r>
      <w:r w:rsidR="00FE11C8">
        <w:rPr>
          <w:rFonts w:ascii="Palatino Linotype" w:hAnsi="Palatino Linotype"/>
          <w:b/>
          <w:bCs/>
        </w:rPr>
        <w:br/>
      </w:r>
      <w:r w:rsidRPr="00867663">
        <w:rPr>
          <w:rFonts w:ascii="Palatino Linotype" w:hAnsi="Palatino Linotype"/>
        </w:rPr>
        <w:t>This is a good time to review your business insurance coverage and understand your deductibles, if applicable. Consider how you will pay creditors and employees. If you are the business owner or principal, you should also plan how you will provide for your own income. Finally, find out what records your insurance provider will want to see after an incident and store them in a safe place.</w:t>
      </w:r>
    </w:p>
    <w:p w14:paraId="40173390" w14:textId="0398A55E" w:rsidR="002876A9" w:rsidRPr="00867663" w:rsidRDefault="002876A9" w:rsidP="00FE11C8">
      <w:pPr>
        <w:numPr>
          <w:ilvl w:val="0"/>
          <w:numId w:val="12"/>
        </w:numPr>
        <w:tabs>
          <w:tab w:val="num" w:pos="720"/>
        </w:tabs>
        <w:spacing w:line="276" w:lineRule="auto"/>
        <w:rPr>
          <w:rFonts w:ascii="Palatino Linotype" w:hAnsi="Palatino Linotype"/>
        </w:rPr>
      </w:pPr>
      <w:r w:rsidRPr="00867663">
        <w:rPr>
          <w:rFonts w:ascii="Palatino Linotype" w:hAnsi="Palatino Linotype"/>
        </w:rPr>
        <w:t>Determine who will be in charge of the premises in the event you need to close suddenly. Consider the ways in which people, products, supplies and other things get into and leave your building or facility; make sure all entrances and exits are secure.  Identify machinery, computers, custom parts or other essential equipment needed to keep the business up and running – and what (if anything) needs to be moved in the event the building will be closed for any length of time.</w:t>
      </w:r>
      <w:r w:rsidR="00FE11C8">
        <w:rPr>
          <w:rFonts w:ascii="Palatino Linotype" w:hAnsi="Palatino Linotype"/>
        </w:rPr>
        <w:br/>
      </w:r>
    </w:p>
    <w:p w14:paraId="116E5DDE" w14:textId="5D03AF4E" w:rsidR="002876A9" w:rsidRPr="00867663" w:rsidRDefault="00493372" w:rsidP="00FE11C8">
      <w:pPr>
        <w:numPr>
          <w:ilvl w:val="0"/>
          <w:numId w:val="13"/>
        </w:numPr>
        <w:spacing w:line="276" w:lineRule="auto"/>
        <w:rPr>
          <w:rFonts w:ascii="Palatino Linotype" w:hAnsi="Palatino Linotype"/>
        </w:rPr>
      </w:pPr>
      <w:r w:rsidRPr="00867663">
        <w:rPr>
          <w:rFonts w:ascii="Palatino Linotype" w:hAnsi="Palatino Linotype"/>
          <w:b/>
          <w:bCs/>
        </w:rPr>
        <w:t>Criminal Activity</w:t>
      </w:r>
      <w:r w:rsidR="00FE11C8">
        <w:rPr>
          <w:rFonts w:ascii="Palatino Linotype" w:hAnsi="Palatino Linotype"/>
        </w:rPr>
        <w:br/>
      </w:r>
      <w:r w:rsidR="002876A9" w:rsidRPr="00867663">
        <w:rPr>
          <w:rFonts w:ascii="Palatino Linotype" w:hAnsi="Palatino Linotype"/>
        </w:rPr>
        <w:t xml:space="preserve">Cyber criminals usually kick into high gear during a crisis, emergency or other event. Remind </w:t>
      </w:r>
      <w:r w:rsidR="002876A9" w:rsidRPr="00867663">
        <w:rPr>
          <w:rFonts w:ascii="Palatino Linotype" w:hAnsi="Palatino Linotype"/>
        </w:rPr>
        <w:lastRenderedPageBreak/>
        <w:t>employees to stay vigilant and delete any unsolicited “COVID-19” updates they receive – and never open any attachments.</w:t>
      </w:r>
    </w:p>
    <w:p w14:paraId="19B05087" w14:textId="77777777" w:rsidR="00493372" w:rsidRPr="00867663" w:rsidRDefault="00493372" w:rsidP="00FE11C8">
      <w:pPr>
        <w:spacing w:line="276" w:lineRule="auto"/>
        <w:rPr>
          <w:rFonts w:ascii="Palatino Linotype" w:hAnsi="Palatino Linotype"/>
        </w:rPr>
      </w:pPr>
    </w:p>
    <w:p w14:paraId="62204C82" w14:textId="77777777" w:rsidR="00493372" w:rsidRPr="00867663" w:rsidRDefault="00493372" w:rsidP="00FE11C8">
      <w:pPr>
        <w:spacing w:line="276" w:lineRule="auto"/>
        <w:rPr>
          <w:rFonts w:ascii="Palatino Linotype" w:hAnsi="Palatino Linotype"/>
        </w:rPr>
      </w:pPr>
    </w:p>
    <w:sectPr w:rsidR="00493372" w:rsidRPr="00867663" w:rsidSect="000F454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52FBF"/>
    <w:multiLevelType w:val="multilevel"/>
    <w:tmpl w:val="01D82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470A93"/>
    <w:multiLevelType w:val="multilevel"/>
    <w:tmpl w:val="94086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BE1476"/>
    <w:multiLevelType w:val="multilevel"/>
    <w:tmpl w:val="6366C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855489"/>
    <w:multiLevelType w:val="multilevel"/>
    <w:tmpl w:val="8262673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21920A4E"/>
    <w:multiLevelType w:val="multilevel"/>
    <w:tmpl w:val="2A0A30C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 w15:restartNumberingAfterBreak="0">
    <w:nsid w:val="22AE1E06"/>
    <w:multiLevelType w:val="multilevel"/>
    <w:tmpl w:val="19FC2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1F421C"/>
    <w:multiLevelType w:val="multilevel"/>
    <w:tmpl w:val="C0D64716"/>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43E31C05"/>
    <w:multiLevelType w:val="multilevel"/>
    <w:tmpl w:val="1EE8E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1816CF"/>
    <w:multiLevelType w:val="multilevel"/>
    <w:tmpl w:val="8E6C44E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56997899"/>
    <w:multiLevelType w:val="multilevel"/>
    <w:tmpl w:val="97FE52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8AA4B32"/>
    <w:multiLevelType w:val="multilevel"/>
    <w:tmpl w:val="E1865F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6C27B15"/>
    <w:multiLevelType w:val="multilevel"/>
    <w:tmpl w:val="42589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77258ED"/>
    <w:multiLevelType w:val="multilevel"/>
    <w:tmpl w:val="98544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C2E61B9"/>
    <w:multiLevelType w:val="multilevel"/>
    <w:tmpl w:val="5FB28D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D9542A0"/>
    <w:multiLevelType w:val="multilevel"/>
    <w:tmpl w:val="5142E71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7E1A73A1"/>
    <w:multiLevelType w:val="multilevel"/>
    <w:tmpl w:val="811C6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8"/>
  </w:num>
  <w:num w:numId="4">
    <w:abstractNumId w:val="14"/>
  </w:num>
  <w:num w:numId="5">
    <w:abstractNumId w:val="10"/>
  </w:num>
  <w:num w:numId="6">
    <w:abstractNumId w:val="12"/>
  </w:num>
  <w:num w:numId="7">
    <w:abstractNumId w:val="5"/>
  </w:num>
  <w:num w:numId="8">
    <w:abstractNumId w:val="0"/>
  </w:num>
  <w:num w:numId="9">
    <w:abstractNumId w:val="9"/>
  </w:num>
  <w:num w:numId="10">
    <w:abstractNumId w:val="7"/>
  </w:num>
  <w:num w:numId="11">
    <w:abstractNumId w:val="13"/>
  </w:num>
  <w:num w:numId="12">
    <w:abstractNumId w:val="4"/>
  </w:num>
  <w:num w:numId="13">
    <w:abstractNumId w:val="15"/>
  </w:num>
  <w:num w:numId="14">
    <w:abstractNumId w:val="2"/>
  </w:num>
  <w:num w:numId="15">
    <w:abstractNumId w:val="1"/>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54A"/>
    <w:rsid w:val="000F454A"/>
    <w:rsid w:val="000F72DD"/>
    <w:rsid w:val="002876A9"/>
    <w:rsid w:val="00493372"/>
    <w:rsid w:val="0051360D"/>
    <w:rsid w:val="006370D6"/>
    <w:rsid w:val="006A0F54"/>
    <w:rsid w:val="007457A5"/>
    <w:rsid w:val="007F1066"/>
    <w:rsid w:val="00867663"/>
    <w:rsid w:val="00AC79EB"/>
    <w:rsid w:val="00C44F13"/>
    <w:rsid w:val="00C91F56"/>
    <w:rsid w:val="00DF3D44"/>
    <w:rsid w:val="00E021DA"/>
    <w:rsid w:val="00FE1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896200"/>
  <w15:chartTrackingRefBased/>
  <w15:docId w15:val="{08B9E8B7-2C0A-47C1-A9E6-086711CAD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4F1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F454A"/>
    <w:rPr>
      <w:color w:val="0563C1" w:themeColor="hyperlink"/>
      <w:u w:val="single"/>
    </w:rPr>
  </w:style>
  <w:style w:type="character" w:styleId="UnresolvedMention">
    <w:name w:val="Unresolved Mention"/>
    <w:basedOn w:val="DefaultParagraphFont"/>
    <w:uiPriority w:val="99"/>
    <w:semiHidden/>
    <w:unhideWhenUsed/>
    <w:rsid w:val="000F454A"/>
    <w:rPr>
      <w:color w:val="605E5C"/>
      <w:shd w:val="clear" w:color="auto" w:fill="E1DFDD"/>
    </w:rPr>
  </w:style>
  <w:style w:type="paragraph" w:styleId="ListParagraph">
    <w:name w:val="List Paragraph"/>
    <w:basedOn w:val="Normal"/>
    <w:uiPriority w:val="34"/>
    <w:qFormat/>
    <w:rsid w:val="00C44F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4248185">
      <w:bodyDiv w:val="1"/>
      <w:marLeft w:val="0"/>
      <w:marRight w:val="0"/>
      <w:marTop w:val="0"/>
      <w:marBottom w:val="0"/>
      <w:divBdr>
        <w:top w:val="none" w:sz="0" w:space="0" w:color="auto"/>
        <w:left w:val="none" w:sz="0" w:space="0" w:color="auto"/>
        <w:bottom w:val="none" w:sz="0" w:space="0" w:color="auto"/>
        <w:right w:val="none" w:sz="0" w:space="0" w:color="auto"/>
      </w:divBdr>
    </w:div>
    <w:div w:id="1968271210">
      <w:bodyDiv w:val="1"/>
      <w:marLeft w:val="0"/>
      <w:marRight w:val="0"/>
      <w:marTop w:val="0"/>
      <w:marBottom w:val="0"/>
      <w:divBdr>
        <w:top w:val="none" w:sz="0" w:space="0" w:color="auto"/>
        <w:left w:val="none" w:sz="0" w:space="0" w:color="auto"/>
        <w:bottom w:val="none" w:sz="0" w:space="0" w:color="auto"/>
        <w:right w:val="none" w:sz="0" w:space="0" w:color="auto"/>
      </w:divBdr>
      <w:divsChild>
        <w:div w:id="867648530">
          <w:marLeft w:val="0"/>
          <w:marRight w:val="0"/>
          <w:marTop w:val="0"/>
          <w:marBottom w:val="0"/>
          <w:divBdr>
            <w:top w:val="none" w:sz="0" w:space="0" w:color="auto"/>
            <w:left w:val="none" w:sz="0" w:space="0" w:color="auto"/>
            <w:bottom w:val="none" w:sz="0" w:space="0" w:color="auto"/>
            <w:right w:val="none" w:sz="0" w:space="0" w:color="auto"/>
          </w:divBdr>
          <w:divsChild>
            <w:div w:id="13460909">
              <w:marLeft w:val="0"/>
              <w:marRight w:val="0"/>
              <w:marTop w:val="0"/>
              <w:marBottom w:val="0"/>
              <w:divBdr>
                <w:top w:val="none" w:sz="0" w:space="0" w:color="auto"/>
                <w:left w:val="none" w:sz="0" w:space="0" w:color="auto"/>
                <w:bottom w:val="none" w:sz="0" w:space="0" w:color="auto"/>
                <w:right w:val="none" w:sz="0" w:space="0" w:color="auto"/>
              </w:divBdr>
            </w:div>
          </w:divsChild>
        </w:div>
        <w:div w:id="1643001509">
          <w:marLeft w:val="0"/>
          <w:marRight w:val="0"/>
          <w:marTop w:val="0"/>
          <w:marBottom w:val="450"/>
          <w:divBdr>
            <w:top w:val="none" w:sz="0" w:space="0" w:color="auto"/>
            <w:left w:val="none" w:sz="0" w:space="0" w:color="auto"/>
            <w:bottom w:val="none" w:sz="0" w:space="0" w:color="auto"/>
            <w:right w:val="none" w:sz="0" w:space="0" w:color="auto"/>
          </w:divBdr>
          <w:divsChild>
            <w:div w:id="1837256785">
              <w:marLeft w:val="0"/>
              <w:marRight w:val="0"/>
              <w:marTop w:val="0"/>
              <w:marBottom w:val="0"/>
              <w:divBdr>
                <w:top w:val="none" w:sz="0" w:space="0" w:color="auto"/>
                <w:left w:val="none" w:sz="0" w:space="0" w:color="auto"/>
                <w:bottom w:val="none" w:sz="0" w:space="0" w:color="auto"/>
                <w:right w:val="none" w:sz="0" w:space="0" w:color="auto"/>
              </w:divBdr>
              <w:divsChild>
                <w:div w:id="18645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ph.illinois.gov/" TargetMode="External"/><Relationship Id="rId12" Type="http://schemas.openxmlformats.org/officeDocument/2006/relationships/hyperlink" Target="https://wwwnc.cdc.gov/trave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chd.org/" TargetMode="External"/><Relationship Id="rId11" Type="http://schemas.openxmlformats.org/officeDocument/2006/relationships/hyperlink" Target="https://www.sba.gov/funding-programs/loans" TargetMode="External"/><Relationship Id="rId5" Type="http://schemas.openxmlformats.org/officeDocument/2006/relationships/image" Target="media/image1.png"/><Relationship Id="rId10" Type="http://schemas.openxmlformats.org/officeDocument/2006/relationships/hyperlink" Target="http://www.rldc.us" TargetMode="External"/><Relationship Id="rId4" Type="http://schemas.openxmlformats.org/officeDocument/2006/relationships/webSettings" Target="webSettings.xml"/><Relationship Id="rId9" Type="http://schemas.openxmlformats.org/officeDocument/2006/relationships/hyperlink" Target="https://www.cdc.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1054</Words>
  <Characters>6008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Sagona</dc:creator>
  <cp:keywords/>
  <dc:description/>
  <cp:lastModifiedBy>Erin Marshall</cp:lastModifiedBy>
  <cp:revision>4</cp:revision>
  <dcterms:created xsi:type="dcterms:W3CDTF">2020-03-20T14:42:00Z</dcterms:created>
  <dcterms:modified xsi:type="dcterms:W3CDTF">2020-03-20T16:25:00Z</dcterms:modified>
</cp:coreProperties>
</file>